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before="0"/>
        <w:ind w:left="115" w:right="0" w:firstLine="0"/>
        <w:jc w:val="left"/>
        <w:rPr>
          <w:rFonts w:ascii="Calibri" w:hAnsi="Calibri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594359</wp:posOffset>
            </wp:positionH>
            <wp:positionV relativeFrom="paragraph">
              <wp:posOffset>-293372</wp:posOffset>
            </wp:positionV>
            <wp:extent cx="1199857" cy="1877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57" cy="1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231F20"/>
          <w:sz w:val="20"/>
        </w:rPr>
        <w:t>Módulo 8: </w:t>
      </w:r>
      <w:r>
        <w:rPr>
          <w:rFonts w:ascii="Calibri" w:hAnsi="Calibri"/>
          <w:b/>
          <w:color w:val="231F20"/>
          <w:sz w:val="18"/>
        </w:rPr>
        <w:t>Evangelización y Guerra Espiritual</w:t>
      </w:r>
    </w:p>
    <w:p>
      <w:pPr>
        <w:spacing w:before="46"/>
        <w:ind w:left="115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5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1 de 5</w:t>
      </w:r>
    </w:p>
    <w:p>
      <w:pPr>
        <w:tabs>
          <w:tab w:pos="5086" w:val="left" w:leader="none"/>
        </w:tabs>
        <w:spacing w:line="496" w:lineRule="auto" w:before="98"/>
        <w:ind w:left="116" w:right="456" w:firstLine="0"/>
        <w:jc w:val="left"/>
        <w:rPr>
          <w:rFonts w:ascii="Book Antiqua"/>
          <w:b/>
          <w:sz w:val="18"/>
        </w:rPr>
      </w:pPr>
      <w:r>
        <w:rPr/>
        <w:br w:type="column"/>
      </w: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type w:val="continuous"/>
          <w:pgSz w:w="12240" w:h="15840"/>
          <w:pgMar w:top="720" w:bottom="280" w:left="820" w:right="820"/>
          <w:cols w:num="2" w:equalWidth="0">
            <w:col w:w="3679" w:space="1368"/>
            <w:col w:w="5553"/>
          </w:cols>
        </w:sectPr>
      </w:pPr>
    </w:p>
    <w:p>
      <w:pPr>
        <w:pStyle w:val="BodyText"/>
        <w:spacing w:before="4"/>
        <w:rPr>
          <w:rFonts w:ascii="Book Antiqua"/>
          <w:b/>
          <w:sz w:val="20"/>
        </w:rPr>
      </w:pPr>
    </w:p>
    <w:p>
      <w:pPr>
        <w:pStyle w:val="BodyText"/>
        <w:spacing w:line="319" w:lineRule="auto" w:before="95"/>
        <w:ind w:left="119" w:right="433"/>
        <w:jc w:val="both"/>
      </w:pPr>
      <w:r>
        <w:rPr>
          <w:color w:val="231F20"/>
        </w:rPr>
        <w:t>Conteste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siguientes</w:t>
      </w:r>
      <w:r>
        <w:rPr>
          <w:color w:val="231F20"/>
          <w:spacing w:val="-13"/>
        </w:rPr>
        <w:t> </w:t>
      </w:r>
      <w:r>
        <w:rPr>
          <w:color w:val="231F20"/>
        </w:rPr>
        <w:t>preguntas</w:t>
      </w:r>
      <w:r>
        <w:rPr>
          <w:color w:val="231F20"/>
          <w:spacing w:val="-14"/>
        </w:rPr>
        <w:t> </w:t>
      </w:r>
      <w:r>
        <w:rPr>
          <w:color w:val="231F20"/>
        </w:rPr>
        <w:t>marcando</w:t>
      </w:r>
      <w:r>
        <w:rPr>
          <w:color w:val="231F20"/>
          <w:spacing w:val="-14"/>
        </w:rPr>
        <w:t> </w:t>
      </w:r>
      <w:r>
        <w:rPr>
          <w:color w:val="231F20"/>
        </w:rPr>
        <w:t>claramente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2"/>
        </w:rPr>
        <w:t> </w:t>
      </w:r>
      <w:r>
        <w:rPr>
          <w:color w:val="231F20"/>
        </w:rPr>
        <w:t>respuestas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cada</w:t>
      </w:r>
      <w:r>
        <w:rPr>
          <w:color w:val="231F20"/>
          <w:spacing w:val="-13"/>
        </w:rPr>
        <w:t> </w:t>
      </w:r>
      <w:r>
        <w:rPr>
          <w:color w:val="231F20"/>
        </w:rPr>
        <w:t>una.</w:t>
      </w:r>
      <w:r>
        <w:rPr>
          <w:color w:val="231F20"/>
          <w:spacing w:val="-12"/>
        </w:rPr>
        <w:t> </w:t>
      </w:r>
      <w:r>
        <w:rPr>
          <w:color w:val="231F20"/>
        </w:rPr>
        <w:t>Observe,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favor,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Examen Final está dividido en dos secciones. La sección 1 consta de verdadero-falso, opción múltiple, y preguntas de corta respuesta.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sección</w:t>
      </w:r>
      <w:r>
        <w:rPr>
          <w:color w:val="231F20"/>
          <w:spacing w:val="-8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representa</w:t>
      </w:r>
      <w:r>
        <w:rPr>
          <w:color w:val="231F20"/>
          <w:spacing w:val="-10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preguntas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redacción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le</w:t>
      </w:r>
      <w:r>
        <w:rPr>
          <w:color w:val="231F20"/>
          <w:spacing w:val="-7"/>
        </w:rPr>
        <w:t> </w:t>
      </w:r>
      <w:r>
        <w:rPr>
          <w:color w:val="231F20"/>
        </w:rPr>
        <w:t>piden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integre</w:t>
      </w:r>
      <w:r>
        <w:rPr>
          <w:color w:val="231F20"/>
          <w:spacing w:val="-9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aprendido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conecte con su vida y</w:t>
      </w:r>
      <w:r>
        <w:rPr>
          <w:color w:val="231F20"/>
          <w:spacing w:val="-3"/>
        </w:rPr>
        <w:t> </w:t>
      </w:r>
      <w:r>
        <w:rPr>
          <w:color w:val="231F20"/>
        </w:rPr>
        <w:t>ministerio.</w:t>
      </w:r>
    </w:p>
    <w:p>
      <w:pPr>
        <w:pStyle w:val="BodyText"/>
        <w:spacing w:line="319" w:lineRule="auto" w:before="168"/>
        <w:ind w:left="119" w:right="436"/>
        <w:jc w:val="both"/>
        <w:rPr>
          <w:i/>
        </w:rPr>
      </w:pPr>
      <w:r>
        <w:rPr>
          <w:color w:val="231F20"/>
        </w:rPr>
        <w:t>Recuerde la fecha que el instructor le ha dado para entregar el Examen Final. Los exámenes que se presenten tarde sin una excusa válida pueden bajar su calificación a discreción del instructor. </w:t>
      </w:r>
      <w:r>
        <w:rPr>
          <w:i/>
          <w:color w:val="231F20"/>
        </w:rPr>
        <w:t>Éste es un examen a libro cerrado.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35"/>
        </w:rPr>
      </w:pPr>
    </w:p>
    <w:p>
      <w:pPr>
        <w:spacing w:before="0"/>
        <w:ind w:left="119" w:right="0" w:firstLine="0"/>
        <w:jc w:val="both"/>
        <w:rPr>
          <w:rFonts w:ascii="Century Gothic" w:hAnsi="Century Gothic"/>
          <w:sz w:val="21"/>
        </w:rPr>
      </w:pPr>
      <w:r>
        <w:rPr>
          <w:rFonts w:ascii="Century Gothic" w:hAnsi="Century Gothic"/>
          <w:color w:val="231F20"/>
          <w:w w:val="110"/>
          <w:sz w:val="21"/>
        </w:rPr>
        <w:t>Sección Uno: Verdadero o falso, opciones múltiples y respuestas cortas</w:t>
      </w:r>
    </w:p>
    <w:p>
      <w:pPr>
        <w:pStyle w:val="BodyText"/>
        <w:spacing w:before="1"/>
        <w:rPr>
          <w:rFonts w:ascii="Century Gothic"/>
          <w:sz w:val="21"/>
        </w:rPr>
      </w:pPr>
    </w:p>
    <w:p>
      <w:pPr>
        <w:pStyle w:val="BodyText"/>
        <w:spacing w:line="319" w:lineRule="auto"/>
        <w:ind w:left="119" w:right="434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2" w:val="left" w:leader="none"/>
        </w:tabs>
        <w:spacing w:line="360" w:lineRule="auto" w:before="0" w:after="0"/>
        <w:ind w:left="479" w:right="43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nuevos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convertidos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enseñar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importancia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cuidado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pastoral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vidas,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por cuanto es la forma en que son guardados espiritualmente del mal y del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peligro.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estos conceptos NO ES VERDAD acerca de la presentación de la evangelización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publica?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Biblia contiene apenas unos pocos ejemplos de la presentación en público de las Buenas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Nuevas.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La predicación aprovecha a quienes tienen el don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evangelización.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Podemos ir donde la gente se reúne y manifestarles abiertamente el ofrecimiento de Dios en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Millones han respondido al evangelio a través de la evangelización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conceptos es VERDADERO acerca de la</w:t>
      </w:r>
      <w:r>
        <w:rPr>
          <w:color w:val="231F20"/>
          <w:spacing w:val="-13"/>
          <w:sz w:val="22"/>
        </w:rPr>
        <w:t> </w:t>
      </w:r>
      <w:r>
        <w:rPr>
          <w:i/>
          <w:color w:val="231F20"/>
          <w:sz w:val="22"/>
        </w:rPr>
        <w:t>Resurrección</w:t>
      </w:r>
      <w:r>
        <w:rPr>
          <w:color w:val="231F20"/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señal de que Dios aceptó el sacrificio de Jesús en nuestra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sustitución.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muestra de la victoria total sobre los poderes 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diablo.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Fue una muestra de Jesús como las primicias de quienes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resucitarán.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respuestas.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2"/>
        </w:rPr>
      </w:pPr>
      <w:r>
        <w:rPr>
          <w:color w:val="231F20"/>
          <w:sz w:val="22"/>
        </w:rPr>
        <w:t>Todas excepto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(c).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720" w:bottom="280" w:left="820" w:right="820"/>
        </w:sectPr>
      </w:pPr>
    </w:p>
    <w:p>
      <w:pPr>
        <w:pStyle w:val="BodyText"/>
        <w:ind w:left="404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3"/>
        <w:ind w:left="404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color w:val="6D6E71"/>
          <w:sz w:val="20"/>
        </w:rPr>
        <w:t>Módulo 8: </w:t>
      </w:r>
      <w:r>
        <w:rPr>
          <w:rFonts w:ascii="Calibri" w:hAnsi="Calibri"/>
          <w:b/>
          <w:color w:val="231F20"/>
          <w:sz w:val="18"/>
        </w:rPr>
        <w:t>Evangelización y Guerra Espiritual</w:t>
      </w:r>
    </w:p>
    <w:p>
      <w:pPr>
        <w:spacing w:before="46"/>
        <w:ind w:left="40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4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2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0"/>
        <w:rPr>
          <w:rFonts w:ascii="Calibri"/>
          <w:i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336" w:lineRule="auto" w:before="94" w:after="0"/>
        <w:ind w:left="800" w:right="117" w:hanging="360"/>
        <w:jc w:val="left"/>
        <w:rPr>
          <w:sz w:val="22"/>
        </w:rPr>
      </w:pPr>
      <w:r>
        <w:rPr>
          <w:color w:val="231F20"/>
          <w:sz w:val="22"/>
        </w:rPr>
        <w:t>¿Cuál de los siguientes conceptos NO ES VERDAD acerca de por qué el seguimiento es necesario en la evangelización?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316" w:lineRule="auto" w:before="145" w:after="0"/>
        <w:ind w:left="1160" w:right="119" w:hanging="360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nuevos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convertidos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menos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vulnerables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ataques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otros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creyentes,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estar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tan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llenos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gozo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6"/>
          <w:sz w:val="22"/>
        </w:rPr>
        <w:t>en </w:t>
      </w:r>
      <w:r>
        <w:rPr>
          <w:color w:val="231F20"/>
          <w:sz w:val="22"/>
        </w:rPr>
        <w:t>Cristo.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163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nuevos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convertidos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necesitan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reorientados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vida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Reino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pronto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posible.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Los nuevos convertidos requieren cuidado pastoral inmediatamente después del “</w:t>
      </w:r>
      <w:r>
        <w:rPr>
          <w:i/>
          <w:color w:val="231F20"/>
          <w:sz w:val="22"/>
        </w:rPr>
        <w:t>nuevo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nacimiento</w:t>
      </w:r>
      <w:r>
        <w:rPr>
          <w:color w:val="231F20"/>
          <w:sz w:val="22"/>
        </w:rPr>
        <w:t>”.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Los nuevos convertidos no pueden funcionar solos, alejados de otros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cristianos.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  <w:tab w:pos="10395" w:val="left" w:leader="none"/>
        </w:tabs>
        <w:spacing w:line="240" w:lineRule="auto" w:before="193" w:after="0"/>
        <w:ind w:left="800" w:right="0" w:hanging="361"/>
        <w:jc w:val="left"/>
        <w:rPr>
          <w:sz w:val="22"/>
        </w:rPr>
      </w:pPr>
      <w:r>
        <w:rPr>
          <w:i/>
          <w:color w:val="231F20"/>
          <w:sz w:val="22"/>
        </w:rPr>
        <w:t>Oikos</w:t>
      </w:r>
      <w:r>
        <w:rPr>
          <w:i/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usado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significa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316" w:lineRule="auto" w:before="194" w:after="0"/>
        <w:ind w:left="800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salvación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incluye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confesión</w:t>
      </w:r>
      <w:r>
        <w:rPr>
          <w:i/>
          <w:color w:val="231F20"/>
          <w:spacing w:val="-1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boca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Señor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creer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levantó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 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muertos.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  <w:tab w:pos="10314" w:val="left" w:leader="none"/>
        </w:tabs>
        <w:spacing w:line="240" w:lineRule="auto" w:before="0" w:after="0"/>
        <w:ind w:left="800" w:right="0" w:hanging="361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cosas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hará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cuando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regrese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tierra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y</w:t>
      </w:r>
    </w:p>
    <w:p>
      <w:pPr>
        <w:pStyle w:val="BodyText"/>
        <w:tabs>
          <w:tab w:pos="6410" w:val="left" w:leader="none"/>
        </w:tabs>
        <w:spacing w:before="78"/>
        <w:ind w:left="800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194" w:after="0"/>
        <w:ind w:left="800" w:right="0" w:hanging="361"/>
        <w:jc w:val="left"/>
        <w:rPr>
          <w:sz w:val="22"/>
        </w:rPr>
      </w:pPr>
      <w:r>
        <w:rPr>
          <w:color w:val="231F20"/>
          <w:sz w:val="22"/>
        </w:rPr>
        <w:t>Debido a que Dios el Padre le dio toda autoridad al Jesús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resucitado;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Jesús no puede guiar a los obreros en la tierra sin el permiso 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Padre.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Quienes están en el ministerio no tienen autoridad para declarar las Buenas Nuevas en 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tierra.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El diablo carece de poder para interferir con el programa de evangelización 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Dios.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0" w:val="left" w:leader="none"/>
          <w:tab w:pos="801" w:val="left" w:leader="none"/>
        </w:tabs>
        <w:spacing w:line="240" w:lineRule="auto" w:before="194" w:after="0"/>
        <w:ind w:left="800" w:right="0" w:hanging="361"/>
        <w:jc w:val="left"/>
        <w:rPr>
          <w:i/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Gran Comisión es para </w:t>
      </w:r>
      <w:r>
        <w:rPr>
          <w:i/>
          <w:color w:val="231F20"/>
          <w:sz w:val="22"/>
        </w:rPr>
        <w:t>hacer discípulos</w:t>
      </w:r>
      <w:r>
        <w:rPr>
          <w:color w:val="231F20"/>
          <w:sz w:val="22"/>
        </w:rPr>
        <w:t>, no solamente </w:t>
      </w:r>
      <w:r>
        <w:rPr>
          <w:i/>
          <w:color w:val="231F20"/>
          <w:sz w:val="22"/>
        </w:rPr>
        <w:t>convertidos del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evangelio.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93" w:after="0"/>
        <w:ind w:left="800" w:right="0" w:hanging="361"/>
        <w:jc w:val="left"/>
        <w:rPr>
          <w:sz w:val="22"/>
        </w:rPr>
      </w:pPr>
      <w:r>
        <w:rPr>
          <w:color w:val="231F20"/>
          <w:sz w:val="22"/>
        </w:rPr>
        <w:t>Las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dos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formas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podemos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ayudar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nuevos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convertidos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fe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22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pública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son</w:t>
      </w:r>
    </w:p>
    <w:p>
      <w:pPr>
        <w:pStyle w:val="BodyText"/>
        <w:tabs>
          <w:tab w:pos="4979" w:val="left" w:leader="none"/>
          <w:tab w:pos="9361" w:val="left" w:leader="none"/>
        </w:tabs>
        <w:spacing w:before="78"/>
        <w:ind w:left="800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spacing w:after="0"/>
        <w:sectPr>
          <w:pgSz w:w="12240" w:h="15840"/>
          <w:pgMar w:top="720" w:bottom="280" w:left="820" w:right="820"/>
        </w:sect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3"/>
        <w:ind w:left="115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color w:val="231F20"/>
          <w:sz w:val="20"/>
        </w:rPr>
        <w:t>Módulo 8: </w:t>
      </w:r>
      <w:r>
        <w:rPr>
          <w:rFonts w:ascii="Calibri" w:hAnsi="Calibri"/>
          <w:b/>
          <w:color w:val="231F20"/>
          <w:sz w:val="18"/>
        </w:rPr>
        <w:t>Evangelización y Guerra Espiritual</w:t>
      </w:r>
    </w:p>
    <w:p>
      <w:pPr>
        <w:spacing w:before="46"/>
        <w:ind w:left="115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4"/>
        <w:ind w:left="115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3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9" w:lineRule="auto" w:before="97" w:after="0"/>
        <w:ind w:left="475" w:right="402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Aunque era en forma de Dios antes de venir a la tierra, Jesús se convirtió en un verdadero ser humano a través del poder del Espíritu Santo, siendo nacido de María, la cual era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virgen.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60"/>
        <w:jc w:val="left"/>
        <w:rPr>
          <w:sz w:val="22"/>
        </w:rPr>
      </w:pPr>
      <w:r>
        <w:rPr>
          <w:color w:val="231F20"/>
          <w:sz w:val="22"/>
        </w:rPr>
        <w:t>Equipar a los nuevos convertidos para que funcionen como miembros del cuerpo de Cristo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Asegurarse que sean bautizados tan pronto como hagan profesión 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Instruirlos en ser generosos para dar a otros en el cuerpo 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Cristo.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Ayudarles a descubrir y poner en práctica sus dones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espirituales.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Echar raíces en la Biblia y las disciplinas espirituales.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respuestas.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215" w:after="0"/>
        <w:ind w:left="476" w:right="0" w:hanging="360"/>
        <w:jc w:val="left"/>
        <w:rPr>
          <w:sz w:val="22"/>
        </w:rPr>
      </w:pPr>
      <w:r>
        <w:rPr>
          <w:color w:val="231F20"/>
          <w:sz w:val="22"/>
        </w:rPr>
        <w:t>Los evangelistas deben de tener credibilidad y buen testimonio ante los incrédulos, esto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significa: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Deben ser del agrado de las personas que 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conocen.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Deben de tener un buen testimonio ante sus compañeros 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trabajo.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Deben poseer una sólida reputación e integridad frente a aquellos con los que se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relacionan.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Ambas (b) 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(c).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16" w:lineRule="auto" w:before="193" w:after="0"/>
        <w:ind w:left="475" w:right="402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falso. </w:t>
      </w:r>
      <w:r>
        <w:rPr>
          <w:color w:val="231F20"/>
          <w:sz w:val="22"/>
        </w:rPr>
        <w:t>Experimentamos la liberación de los poderes del pecado en esta época por el poder del Espíritu Santo.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336" w:lineRule="auto" w:before="0" w:after="0"/>
        <w:ind w:left="475" w:right="402" w:hanging="360"/>
        <w:jc w:val="left"/>
        <w:rPr>
          <w:sz w:val="22"/>
        </w:rPr>
      </w:pPr>
      <w:r>
        <w:rPr>
          <w:color w:val="231F20"/>
          <w:sz w:val="22"/>
        </w:rPr>
        <w:t>¿Cuál de los conceptos es un ejemplo bíblico de la forma en que los apóstoles ofrecieron seguimiento a 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nuevos creyentes?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45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Ellos oraron por los nuevos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creyentes.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Ellos enviaron representantes y les escribieron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cartas.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Ellos se reunieron con los creyentes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personalmente.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Ellos les asignaron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líderes.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0" w:hanging="361"/>
        <w:jc w:val="left"/>
        <w:rPr>
          <w:sz w:val="22"/>
        </w:rPr>
      </w:pPr>
      <w:r>
        <w:rPr>
          <w:color w:val="231F20"/>
          <w:sz w:val="22"/>
        </w:rPr>
        <w:t>Todas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720" w:bottom="280" w:left="820" w:right="820"/>
        </w:sectPr>
      </w:pPr>
    </w:p>
    <w:p>
      <w:pPr>
        <w:pStyle w:val="BodyText"/>
        <w:ind w:left="404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3"/>
        <w:ind w:left="404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20"/>
        </w:rPr>
        <w:t>Módulo 8: </w:t>
      </w:r>
      <w:r>
        <w:rPr>
          <w:rFonts w:ascii="Calibri" w:hAnsi="Calibri"/>
          <w:b/>
          <w:color w:val="231F20"/>
          <w:sz w:val="18"/>
        </w:rPr>
        <w:t>Evangelización y Guerra Espiritual</w:t>
      </w:r>
    </w:p>
    <w:p>
      <w:pPr>
        <w:spacing w:before="46"/>
        <w:ind w:left="40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4"/>
        <w:ind w:left="404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Página 4 de 5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97" w:after="0"/>
        <w:ind w:left="785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conceptos es verdadero con respecto a la</w:t>
      </w:r>
      <w:r>
        <w:rPr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evangelización</w:t>
      </w:r>
      <w:r>
        <w:rPr>
          <w:color w:val="231F20"/>
          <w:sz w:val="22"/>
        </w:rPr>
        <w:t>?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La evangelización es el lado objetivo de lo que Jesús hizo en la cruz por la creación y por la</w:t>
      </w:r>
      <w:r>
        <w:rPr>
          <w:color w:val="231F20"/>
          <w:spacing w:val="-24"/>
          <w:sz w:val="22"/>
        </w:rPr>
        <w:t> </w:t>
      </w:r>
      <w:r>
        <w:rPr>
          <w:color w:val="231F20"/>
          <w:sz w:val="22"/>
        </w:rPr>
        <w:t>humanidad</w:t>
      </w:r>
      <w:r>
        <w:rPr>
          <w:rFonts w:ascii="GoudyOlSt BT" w:hAnsi="GoudyOlSt BT"/>
          <w:color w:val="231F2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248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De acuerdo a la Biblia, las Buenas Nuevas requieren de un predicador, alguien que las</w:t>
      </w:r>
      <w:r>
        <w:rPr>
          <w:color w:val="231F20"/>
          <w:spacing w:val="-27"/>
          <w:sz w:val="22"/>
        </w:rPr>
        <w:t> </w:t>
      </w:r>
      <w:r>
        <w:rPr>
          <w:color w:val="231F20"/>
          <w:sz w:val="22"/>
        </w:rPr>
        <w:t>declare.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0" w:hanging="361"/>
        <w:jc w:val="left"/>
        <w:rPr>
          <w:rFonts w:ascii="GoudyOlSt BT" w:hAnsi="GoudyOlSt BT"/>
          <w:sz w:val="22"/>
        </w:rPr>
      </w:pPr>
      <w:r>
        <w:rPr>
          <w:color w:val="231F20"/>
          <w:sz w:val="22"/>
        </w:rPr>
        <w:t>El lado </w:t>
      </w:r>
      <w:r>
        <w:rPr>
          <w:i/>
          <w:color w:val="231F20"/>
          <w:sz w:val="22"/>
        </w:rPr>
        <w:t>subjetivo </w:t>
      </w:r>
      <w:r>
        <w:rPr>
          <w:color w:val="231F20"/>
          <w:sz w:val="22"/>
        </w:rPr>
        <w:t>de la evangelización es hacer que el evangelio sea sencillo a la gente en su</w:t>
      </w:r>
      <w:r>
        <w:rPr>
          <w:color w:val="231F20"/>
          <w:spacing w:val="-21"/>
          <w:sz w:val="22"/>
        </w:rPr>
        <w:t> </w:t>
      </w:r>
      <w:r>
        <w:rPr>
          <w:color w:val="231F20"/>
          <w:sz w:val="22"/>
        </w:rPr>
        <w:t>cultura</w:t>
      </w:r>
      <w:r>
        <w:rPr>
          <w:rFonts w:ascii="GoudyOlSt BT" w:hAnsi="GoudyOlSt BT"/>
          <w:color w:val="231F2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247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Todas las respuestas.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  <w:tab w:pos="10404" w:val="left" w:leader="none"/>
        </w:tabs>
        <w:spacing w:line="240" w:lineRule="auto" w:before="203" w:after="0"/>
        <w:ind w:left="785" w:right="0" w:hanging="361"/>
        <w:jc w:val="left"/>
        <w:rPr>
          <w:sz w:val="22"/>
        </w:rPr>
      </w:pP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Juan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3.8,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razón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vino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tierra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8015" w:val="left" w:leader="none"/>
        </w:tabs>
        <w:spacing w:before="95"/>
        <w:ind w:left="425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202" w:after="0"/>
        <w:ind w:left="785" w:right="0" w:hanging="361"/>
        <w:jc w:val="left"/>
        <w:rPr>
          <w:sz w:val="22"/>
        </w:rPr>
      </w:pPr>
      <w:r>
        <w:rPr>
          <w:color w:val="231F20"/>
          <w:sz w:val="22"/>
        </w:rPr>
        <w:t>El término teológico que significa “primera narración del Evangelio” (en referencia a Génesis 3.15)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4085" w:val="left" w:leader="none"/>
        </w:tabs>
        <w:spacing w:before="83"/>
        <w:ind w:left="785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</w:tabs>
        <w:spacing w:line="240" w:lineRule="auto" w:before="0" w:after="0"/>
        <w:ind w:left="785" w:right="0" w:hanging="361"/>
        <w:jc w:val="left"/>
        <w:rPr>
          <w:sz w:val="22"/>
        </w:rPr>
      </w:pPr>
      <w:r>
        <w:rPr>
          <w:color w:val="231F20"/>
          <w:sz w:val="22"/>
        </w:rPr>
        <w:t>¿Cuál de los siguientes títulos NO ES VERDAD con respecto al diablo o Satanás (es decir,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adversario)?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Es llamado la serpiente antigua y el engañador.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Es el padre de mentira.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Solo tienta a aquellos que aman y desean pecar.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2"/>
        </w:rPr>
      </w:pPr>
      <w:r>
        <w:rPr>
          <w:color w:val="231F20"/>
          <w:sz w:val="22"/>
        </w:rPr>
        <w:t>Es malvado y señor de los ángeles caídos.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0021" w:val="left" w:leader="none"/>
        </w:tabs>
        <w:spacing w:line="240" w:lineRule="auto" w:before="203" w:after="0"/>
        <w:ind w:left="785" w:right="151" w:hanging="786"/>
        <w:jc w:val="right"/>
        <w:rPr>
          <w:sz w:val="22"/>
        </w:rPr>
      </w:pPr>
      <w:r>
        <w:rPr>
          <w:color w:val="231F20"/>
          <w:sz w:val="22"/>
        </w:rPr>
        <w:t>La definición de Seguimiento es</w:t>
      </w:r>
      <w:r>
        <w:rPr>
          <w:color w:val="231F20"/>
          <w:spacing w:val="-31"/>
          <w:sz w:val="22"/>
        </w:rPr>
        <w:t> </w:t>
      </w:r>
      <w:r>
        <w:rPr>
          <w:color w:val="231F20"/>
          <w:sz w:val="22"/>
        </w:rPr>
        <w:t>“</w:t>
      </w:r>
      <w:r>
        <w:rPr>
          <w:color w:val="231F20"/>
          <w:sz w:val="22"/>
          <w:u w:val="single" w:color="221E1F"/>
        </w:rPr>
        <w:t> </w:t>
        <w:tab/>
      </w:r>
    </w:p>
    <w:p>
      <w:pPr>
        <w:pStyle w:val="BodyText"/>
        <w:tabs>
          <w:tab w:pos="9459" w:val="left" w:leader="none"/>
        </w:tabs>
        <w:spacing w:before="82"/>
        <w:ind w:right="205"/>
        <w:jc w:val="right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”.</w:t>
      </w:r>
    </w:p>
    <w:p>
      <w:pPr>
        <w:spacing w:after="0"/>
        <w:jc w:val="right"/>
        <w:sectPr>
          <w:pgSz w:w="12240" w:h="15840"/>
          <w:pgMar w:top="720" w:bottom="280" w:left="820" w:right="820"/>
        </w:sectPr>
      </w:pPr>
    </w:p>
    <w:p>
      <w:pPr>
        <w:spacing w:before="90"/>
        <w:ind w:left="133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60288" coordorigin="935,60" coordsize="429,345">
            <v:shape style="position:absolute;left:936;top:62;width:326;height:294" type="#_x0000_t75" stroked="false">
              <v:imagedata r:id="rId7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8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72" w:right="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20"/>
        </w:rPr>
        <w:t>Módulo 8: </w:t>
      </w:r>
      <w:r>
        <w:rPr>
          <w:rFonts w:ascii="Calibri" w:hAnsi="Calibri"/>
          <w:b/>
          <w:color w:val="231F20"/>
          <w:sz w:val="18"/>
        </w:rPr>
        <w:t>Evangelización y Guerra Espiritual Guerra</w:t>
      </w:r>
    </w:p>
    <w:p>
      <w:pPr>
        <w:spacing w:before="43"/>
        <w:ind w:left="115" w:right="0" w:firstLine="0"/>
        <w:jc w:val="left"/>
        <w:rPr>
          <w:rFonts w:ascii="Lucida Sans"/>
          <w:sz w:val="20"/>
        </w:rPr>
      </w:pPr>
      <w:r>
        <w:rPr>
          <w:rFonts w:ascii="Lucida Sans"/>
          <w:color w:val="231F20"/>
          <w:w w:val="95"/>
          <w:sz w:val="20"/>
        </w:rPr>
        <w:t>Examen Final para hacer en casa</w:t>
      </w:r>
    </w:p>
    <w:p>
      <w:pPr>
        <w:spacing w:before="54"/>
        <w:ind w:left="115" w:right="0" w:firstLine="0"/>
        <w:jc w:val="left"/>
        <w:rPr>
          <w:rFonts w:ascii="Lucida Sans" w:hAnsi="Lucida Sans"/>
          <w:i/>
          <w:sz w:val="18"/>
        </w:rPr>
      </w:pPr>
      <w:r>
        <w:rPr>
          <w:rFonts w:ascii="Lucida Sans" w:hAnsi="Lucida Sans"/>
          <w:i/>
          <w:color w:val="231F20"/>
          <w:sz w:val="18"/>
        </w:rPr>
        <w:t>Página 5 de 5</w:t>
      </w:r>
    </w:p>
    <w:p>
      <w:pPr>
        <w:pStyle w:val="BodyText"/>
        <w:rPr>
          <w:rFonts w:ascii="Lucida Sans"/>
          <w:i/>
          <w:sz w:val="20"/>
        </w:rPr>
      </w:pPr>
    </w:p>
    <w:p>
      <w:pPr>
        <w:pStyle w:val="BodyText"/>
        <w:rPr>
          <w:rFonts w:ascii="Lucida Sans"/>
          <w:i/>
          <w:sz w:val="29"/>
        </w:rPr>
      </w:pPr>
    </w:p>
    <w:p>
      <w:pPr>
        <w:spacing w:before="96"/>
        <w:ind w:left="115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15" w:right="401"/>
        <w:jc w:val="both"/>
      </w:pPr>
      <w:r>
        <w:rPr>
          <w:color w:val="231F20"/>
        </w:rPr>
        <w:t>Conteste en otra hoja las siguientes preguntas lo mejor que pueda, procurando manifestar todo su conocimiento y entendimiento al respecto de la Evangelización y la Guerra Espiritual.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5" w:right="0" w:firstLine="0"/>
        <w:jc w:val="both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1</w:t>
      </w:r>
    </w:p>
    <w:p>
      <w:pPr>
        <w:pStyle w:val="BodyText"/>
        <w:spacing w:before="8"/>
        <w:rPr>
          <w:rFonts w:ascii="Gill Sans MT"/>
          <w:b/>
        </w:rPr>
      </w:pPr>
    </w:p>
    <w:p>
      <w:pPr>
        <w:pStyle w:val="BodyText"/>
        <w:spacing w:line="319" w:lineRule="auto" w:before="1"/>
        <w:ind w:left="115" w:right="401"/>
        <w:jc w:val="both"/>
      </w:pPr>
      <w:r>
        <w:rPr>
          <w:color w:val="231F20"/>
        </w:rPr>
        <w:t>Explique y analice en detalle el siguiente concepto. “La salvación es la liberación de la paga del pecado, el poder y de la persona, además de la presencia del pecado, a través de la muerte y resurrección de Jesucristo. La evangelización es proclamar y demostrar las Buenas Nuevas a los perdidos”. Sea minucioso en su respuesta.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115" w:right="0" w:firstLine="0"/>
        <w:jc w:val="both"/>
        <w:rPr>
          <w:rFonts w:ascii="Gill Sans MT"/>
          <w:b/>
          <w:sz w:val="18"/>
        </w:rPr>
      </w:pPr>
      <w:r>
        <w:rPr>
          <w:rFonts w:ascii="Gill Sans MT"/>
          <w:b/>
          <w:color w:val="231F20"/>
          <w:sz w:val="18"/>
        </w:rPr>
        <w:t>Pregunta 2</w:t>
      </w:r>
    </w:p>
    <w:p>
      <w:pPr>
        <w:pStyle w:val="BodyText"/>
        <w:spacing w:before="9"/>
        <w:rPr>
          <w:rFonts w:ascii="Gill Sans MT"/>
          <w:b/>
        </w:rPr>
      </w:pPr>
    </w:p>
    <w:p>
      <w:pPr>
        <w:pStyle w:val="BodyText"/>
        <w:ind w:left="115"/>
      </w:pPr>
      <w:r>
        <w:rPr>
          <w:color w:val="231F20"/>
        </w:rPr>
        <w:t>¿Por qué el Seguimiento e Incorporación de los nuevos creyentes a una asamblea local es un elemento importante en</w:t>
      </w:r>
    </w:p>
    <w:p>
      <w:pPr>
        <w:spacing w:before="82"/>
        <w:ind w:left="115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evangelizar a los perdidos?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spacing w:before="1"/>
        <w:ind w:left="115" w:right="0" w:firstLine="0"/>
        <w:jc w:val="left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before="1"/>
        <w:ind w:left="115"/>
      </w:pPr>
      <w:r>
        <w:rPr>
          <w:color w:val="231F20"/>
        </w:rPr>
        <w:t>Al reverso de esta página, escriba de memoria los pasajes de la Escritura que aprendió durante este curso.</w:t>
      </w:r>
    </w:p>
    <w:sectPr>
      <w:pgSz w:w="12240" w:h="15840"/>
      <w:pgMar w:top="66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oudyOlSt BT">
    <w:altName w:val="GoudyOlSt BT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2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39" w:hanging="360"/>
        <w:jc w:val="left"/>
      </w:pPr>
      <w:rPr>
        <w:rFonts w:hint="default" w:ascii="Garamond" w:hAnsi="Garamond" w:eastAsia="Garamond" w:cs="Garamond"/>
        <w:color w:val="231F20"/>
        <w:spacing w:val="-4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11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35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#8 MG 11 Jun 14.vp</dc:title>
  <dcterms:created xsi:type="dcterms:W3CDTF">2020-03-23T16:58:38Z</dcterms:created>
  <dcterms:modified xsi:type="dcterms:W3CDTF">2020-03-23T16:58:38Z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