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720" w:bottom="280" w:left="820" w:right="820"/>
        </w:sect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0"/>
        <w:ind w:left="115" w:right="0" w:firstLine="0"/>
        <w:jc w:val="left"/>
        <w:rPr>
          <w:rFonts w:ascii="Calibri" w:hAnsi="Calibri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594359</wp:posOffset>
            </wp:positionH>
            <wp:positionV relativeFrom="paragraph">
              <wp:posOffset>-261612</wp:posOffset>
            </wp:positionV>
            <wp:extent cx="1199857" cy="1877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57" cy="1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31F20"/>
          <w:w w:val="105"/>
          <w:sz w:val="20"/>
        </w:rPr>
        <w:t>Módulo 1: Conversión y Llamado</w:t>
      </w:r>
    </w:p>
    <w:p>
      <w:pPr>
        <w:spacing w:before="46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1: La Palabra que Crea</w:t>
      </w:r>
    </w:p>
    <w:p>
      <w:pPr>
        <w:spacing w:before="45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139" w:val="left" w:leader="none"/>
        </w:tabs>
        <w:spacing w:line="518" w:lineRule="auto" w:before="101"/>
        <w:ind w:left="116" w:right="403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type w:val="continuous"/>
          <w:pgSz w:w="12240" w:h="15840"/>
          <w:pgMar w:top="720" w:bottom="280" w:left="820" w:right="820"/>
          <w:cols w:num="2" w:equalWidth="0">
            <w:col w:w="3814" w:space="1233"/>
            <w:col w:w="5553"/>
          </w:cols>
        </w:sect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10"/>
        <w:rPr>
          <w:rFonts w:ascii="Gill Sans MT"/>
          <w:b/>
          <w:sz w:val="24"/>
        </w:rPr>
      </w:pPr>
    </w:p>
    <w:p>
      <w:pPr>
        <w:spacing w:before="101"/>
        <w:ind w:left="115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319" w:lineRule="auto" w:before="1" w:after="0"/>
        <w:ind w:left="475" w:right="406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instructor,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sí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instrumento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crea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(nace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a)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nueva en nosotros a través de nuestra fe en Jesucristo.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  <w:tab w:pos="10034" w:val="left" w:leader="none"/>
        </w:tabs>
        <w:spacing w:line="319" w:lineRule="auto" w:before="0" w:after="0"/>
        <w:ind w:left="475" w:right="406" w:hanging="360"/>
        <w:jc w:val="left"/>
        <w:rPr>
          <w:sz w:val="22"/>
        </w:rPr>
      </w:pPr>
      <w:r>
        <w:rPr>
          <w:color w:val="231F20"/>
          <w:sz w:val="22"/>
        </w:rPr>
        <w:t>¿Qué nombre le damos a la Palabra de Dios cuando decimos que Jesucristo mismo es la Palabra de revelación y redención?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La señal verdadera del discipulado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Ir a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Orar todos 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Renunciar 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cigarrillo.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Ninguna de las opciones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202" w:after="0"/>
        <w:ind w:left="475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La Palabra de Dios puede ser entendida únicamente si el Espíritu Santo es el maestro 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  <w:tab w:pos="10026" w:val="left" w:leader="none"/>
        </w:tabs>
        <w:spacing w:line="240" w:lineRule="auto" w:before="0" w:after="0"/>
        <w:ind w:left="475" w:right="0" w:hanging="361"/>
        <w:jc w:val="left"/>
        <w:rPr>
          <w:sz w:val="22"/>
        </w:rPr>
      </w:pPr>
      <w:r>
        <w:rPr>
          <w:color w:val="231F20"/>
          <w:sz w:val="22"/>
        </w:rPr>
        <w:t>El término </w:t>
      </w:r>
      <w:r>
        <w:rPr>
          <w:i/>
          <w:color w:val="231F20"/>
          <w:sz w:val="22"/>
        </w:rPr>
        <w:t>revelación especial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203" w:after="0"/>
        <w:ind w:left="475" w:right="0" w:hanging="361"/>
        <w:jc w:val="left"/>
        <w:rPr>
          <w:sz w:val="22"/>
        </w:rPr>
      </w:pPr>
      <w:r>
        <w:rPr>
          <w:color w:val="231F20"/>
          <w:sz w:val="22"/>
        </w:rPr>
        <w:t>De acuerdo a la Biblia, Dios creó 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universo: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i/>
          <w:color w:val="231F20"/>
          <w:sz w:val="22"/>
        </w:rPr>
        <w:t>Ex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nihilo</w:t>
      </w:r>
      <w:r>
        <w:rPr>
          <w:color w:val="231F20"/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Por el aliento de Su boca, es decir, por la palabra que Él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habló.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Por medio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Jesucristo.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Todas las opciones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2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1: Conversión y Llamado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1: La Palabra que Crea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4"/>
        <w:rPr>
          <w:rFonts w:ascii="Calibri"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10281" w:val="left" w:leader="none"/>
        </w:tabs>
        <w:spacing w:line="240" w:lineRule="auto" w:before="97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El término </w:t>
      </w:r>
      <w:r>
        <w:rPr>
          <w:i/>
          <w:color w:val="231F20"/>
          <w:sz w:val="22"/>
        </w:rPr>
        <w:t>revelación general</w:t>
      </w:r>
      <w:r>
        <w:rPr>
          <w:i/>
          <w:color w:val="231F20"/>
          <w:spacing w:val="-1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10240" w:val="left" w:leader="none"/>
        </w:tabs>
        <w:spacing w:line="360" w:lineRule="auto" w:before="202" w:after="0"/>
        <w:ind w:left="764" w:right="118" w:hanging="360"/>
        <w:jc w:val="left"/>
        <w:rPr>
          <w:sz w:val="22"/>
        </w:rPr>
      </w:pPr>
      <w:r>
        <w:rPr>
          <w:color w:val="231F20"/>
          <w:sz w:val="22"/>
        </w:rPr>
        <w:t>El aspecto de la Palabra </w:t>
      </w:r>
      <w:r>
        <w:rPr>
          <w:i/>
          <w:color w:val="231F20"/>
          <w:sz w:val="22"/>
        </w:rPr>
        <w:t>escrita</w:t>
      </w:r>
      <w:r>
        <w:rPr>
          <w:color w:val="231F20"/>
          <w:sz w:val="22"/>
        </w:rPr>
        <w:t>, la cual incluye el Antiguo y el Nuevo Testamento, y es una colección de libros inspirados por el Espíritu que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llama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opciones NO es una de las formas para permanecer en la Palabra 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Dios?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Leer 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Palabra.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Meditar en 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Palabra.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0"/>
        <w:jc w:val="left"/>
        <w:rPr>
          <w:sz w:val="22"/>
        </w:rPr>
      </w:pPr>
      <w:r>
        <w:rPr>
          <w:color w:val="231F20"/>
          <w:sz w:val="22"/>
        </w:rPr>
        <w:t>Oír la Palabra al ser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predicada.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Estudiarla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diligentemente.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0"/>
        <w:jc w:val="left"/>
        <w:rPr>
          <w:sz w:val="22"/>
        </w:rPr>
      </w:pPr>
      <w:r>
        <w:rPr>
          <w:color w:val="231F20"/>
          <w:sz w:val="22"/>
        </w:rPr>
        <w:t>Todas estas son formas para permanecer en 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Escrituras.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189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propósito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creadas,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6"/>
          <w:pgSz w:w="12240" w:h="15840"/>
          <w:pgMar w:header="777" w:footer="0" w:top="960" w:bottom="280" w:left="820" w:right="820"/>
        </w:sectPr>
      </w:pPr>
    </w:p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1: Conversión y Llamado</w:t>
      </w:r>
    </w:p>
    <w:p>
      <w:pPr>
        <w:spacing w:before="46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2: La Palabra que Convence</w:t>
      </w:r>
    </w:p>
    <w:p>
      <w:pPr>
        <w:spacing w:before="45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139" w:val="left" w:leader="none"/>
        </w:tabs>
        <w:spacing w:line="518" w:lineRule="auto" w:before="16"/>
        <w:ind w:left="116" w:right="403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pgSz w:w="12240" w:h="15840"/>
          <w:pgMar w:header="777" w:footer="0" w:top="960" w:bottom="280" w:left="820" w:right="820"/>
          <w:cols w:num="2" w:equalWidth="0">
            <w:col w:w="4255" w:space="792"/>
            <w:col w:w="5553"/>
          </w:cols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1312" coordorigin="935,720" coordsize="429,345">
            <v:shape style="position:absolute;left:936;top:722;width:326;height:294" type="#_x0000_t75" stroked="false">
              <v:imagedata r:id="rId8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45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before="10"/>
        <w:rPr>
          <w:rFonts w:ascii="Gill Sans MT"/>
          <w:b/>
          <w:sz w:val="24"/>
        </w:rPr>
      </w:pPr>
    </w:p>
    <w:p>
      <w:pPr>
        <w:spacing w:before="101"/>
        <w:ind w:left="119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  <w:tab w:pos="10001" w:val="left" w:leader="none"/>
        </w:tabs>
        <w:spacing w:line="240" w:lineRule="auto" w:before="0" w:after="0"/>
        <w:ind w:left="479" w:right="430" w:hanging="480"/>
        <w:jc w:val="right"/>
        <w:rPr>
          <w:sz w:val="22"/>
        </w:rPr>
      </w:pPr>
      <w:r>
        <w:rPr>
          <w:color w:val="231F20"/>
          <w:sz w:val="22"/>
        </w:rPr>
        <w:t>Mencione tres grupos, a los que Dios juzgará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último: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</w:p>
    <w:p>
      <w:pPr>
        <w:pStyle w:val="BodyText"/>
        <w:tabs>
          <w:tab w:pos="4619" w:val="left" w:leader="none"/>
          <w:tab w:pos="9599" w:val="left" w:leader="none"/>
        </w:tabs>
        <w:spacing w:before="83"/>
        <w:ind w:right="470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202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Todos los incrédulos serán condenados y sujetos a la ira 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respuestas NO es verdad, respecto a la relación de la Ley con el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pecado?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Ninguno ha observado jamás la ley de Dios perfectamente, excepto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Jesús.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no obedecer la ley de Dios, aun en la más pequeña medida, hace a una persona culpable de toda 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Ley.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Ley es santa, buena, 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aceptable.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Podemos observar la ley si nos lo proponemos; el problema es que no queremos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hacerlo.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  <w:tab w:pos="9765" w:val="left" w:leader="none"/>
        </w:tabs>
        <w:spacing w:line="240" w:lineRule="auto" w:before="203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El término </w:t>
      </w:r>
      <w:r>
        <w:rPr>
          <w:i/>
          <w:color w:val="231F20"/>
          <w:sz w:val="22"/>
        </w:rPr>
        <w:t>apostolicidad </w:t>
      </w:r>
      <w:r>
        <w:rPr>
          <w:color w:val="231F20"/>
          <w:sz w:val="22"/>
        </w:rPr>
        <w:t>se refiere 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66.809998pt;margin-top:15.867112pt;width:463.85pt;height:.1pt;mso-position-horizontal-relative:page;mso-position-vertical-relative:paragraph;z-index:-251656192;mso-wrap-distance-left:0;mso-wrap-distance-right:0" coordorigin="1336,317" coordsize="9277,0" path="m1336,317l10613,317e" filled="false" stroked="true" strokeweight=".216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209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cuatro aspectos de la justicia de Dios NO es mencionado en la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Escritura?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Dios es perfectamente justo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(recto).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Nuestra justicia es aceptable ante Dios si es hecha con la motivación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correcta.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Dios atribuye la justicia de Jesús a nuestro favor cuando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creemos.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Espíritu Santo crea la justicia de la Ley 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nosotros.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360" w:lineRule="auto" w:before="202" w:after="0"/>
        <w:ind w:left="479" w:right="40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Jesucristo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tema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central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Biblia;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punto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hermenéutico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importante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interpretar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 Escrituras.</w:t>
      </w:r>
    </w:p>
    <w:p>
      <w:pPr>
        <w:spacing w:after="0" w:line="360" w:lineRule="auto"/>
        <w:jc w:val="left"/>
        <w:rPr>
          <w:sz w:val="22"/>
        </w:rPr>
        <w:sectPr>
          <w:type w:val="continuous"/>
          <w:pgSz w:w="12240" w:h="15840"/>
          <w:pgMar w:top="72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1: Conversión y Llamado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2: La Palabra que Convence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169" w:after="0"/>
        <w:ind w:left="767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pecado falla en ajustarse al propósito de Dios, y es todo lo contrario a Su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carácter.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  <w:tab w:pos="10421" w:val="left" w:leader="none"/>
        </w:tabs>
        <w:spacing w:line="240" w:lineRule="auto" w:before="202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revelación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llegado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nosotros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maneras;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medio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</w:p>
    <w:p>
      <w:pPr>
        <w:pStyle w:val="BodyText"/>
        <w:tabs>
          <w:tab w:pos="4397" w:val="left" w:leader="none"/>
          <w:tab w:pos="8387" w:val="left" w:leader="none"/>
        </w:tabs>
        <w:spacing w:before="83"/>
        <w:ind w:left="767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319" w:lineRule="auto" w:before="202" w:after="0"/>
        <w:ind w:left="767" w:right="114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siguientes,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medios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cumplió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sistema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sacrificios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Antiguo Testamento?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167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es el sacrificio de la Pascua y el Sumo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Sacerdote.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es el sacerdote según el orden 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Melquisedec.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es el cumplimiento del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templo.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es la Mesa de los Cambiadores de Dinero, intercambiando Su justicia por nuestros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pecados.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203" w:after="0"/>
        <w:ind w:left="767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plan de Dios para redimir a la humanidad fue revelado en el pacto con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Abraham.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7" w:footer="0" w:top="960" w:bottom="280" w:left="820" w:right="820"/>
        </w:sectPr>
      </w:pPr>
    </w:p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1: Conversión y Llamado</w:t>
      </w:r>
    </w:p>
    <w:p>
      <w:pPr>
        <w:spacing w:before="46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Prueba de la lección 3: La Palabra que Convierte</w:t>
      </w:r>
    </w:p>
    <w:p>
      <w:pPr>
        <w:spacing w:before="45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139" w:val="left" w:leader="none"/>
        </w:tabs>
        <w:spacing w:line="518" w:lineRule="auto" w:before="16"/>
        <w:ind w:left="116" w:right="403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headerReference w:type="default" r:id="rId10"/>
          <w:pgSz w:w="12240" w:h="15840"/>
          <w:pgMar w:header="777" w:footer="0" w:top="960" w:bottom="280" w:left="820" w:right="820"/>
          <w:cols w:num="2" w:equalWidth="0">
            <w:col w:w="4234" w:space="813"/>
            <w:col w:w="5553"/>
          </w:cols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3360" coordorigin="935,720" coordsize="429,345">
            <v:shape style="position:absolute;left:936;top:722;width:326;height:294" type="#_x0000_t75" stroked="false">
              <v:imagedata r:id="rId8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11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rFonts w:ascii="Gill Sans MT"/>
          <w:b/>
          <w:sz w:val="24"/>
        </w:rPr>
      </w:pPr>
    </w:p>
    <w:p>
      <w:pPr>
        <w:spacing w:before="101"/>
        <w:ind w:left="119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spacing w:before="7"/>
        <w:rPr>
          <w:rFonts w:ascii="Gill Sans MT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  <w:tab w:pos="4679" w:val="left" w:leader="none"/>
          <w:tab w:pos="10074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Sola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fides</w:t>
      </w:r>
      <w:r>
        <w:rPr>
          <w:i/>
          <w:color w:val="231F20"/>
          <w:spacing w:val="-18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mientras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sola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gratia</w:t>
      </w:r>
      <w:r>
        <w:rPr>
          <w:i/>
          <w:color w:val="231F20"/>
          <w:spacing w:val="-1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319" w:lineRule="auto" w:before="203" w:after="0"/>
        <w:ind w:left="479" w:right="403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Antes de la cruz, la Palabra de salvación vino en forma de expectación por la venida del Mesías, simbolizada en los sacrificios 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animales.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163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señales NO es una señal interna de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conversión.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Seguridad creciente que Dios es nuestro Padre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celestial.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Experiencia 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oración.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Hambre por la Palabra 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fin de todos los deseos por 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pecado.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Ninguna de las opciones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  <w:tab w:pos="10102" w:val="left" w:leader="none"/>
        </w:tabs>
        <w:spacing w:line="240" w:lineRule="auto" w:before="202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Metanoia </w:t>
      </w:r>
      <w:r>
        <w:rPr>
          <w:color w:val="231F20"/>
          <w:sz w:val="22"/>
        </w:rPr>
        <w:t>(arrepentimiento) es un término que</w:t>
      </w:r>
      <w:r>
        <w:rPr>
          <w:color w:val="231F20"/>
          <w:spacing w:val="24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10049" w:val="left" w:leader="none"/>
        </w:tabs>
        <w:spacing w:before="124"/>
        <w:ind w:left="47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declaraciones NO es verdad, en referencia a la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conversión: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evangelio de Jesucristo es la Palabra 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convierte.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conversión se concentra en creer la Palabra, no en hacer las obras de 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Ley.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conversión es tanto un regalo de Dios como también nuestros propios hechos (fe y obras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juntas).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Hemos sido salvos, estamos siendo salvos, y seremos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salvos.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20" w:bottom="280" w:left="820" w:right="820"/>
        </w:sectPr>
      </w:pPr>
    </w:p>
    <w:p>
      <w:pPr>
        <w:spacing w:before="67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1: Conversión y Llamado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Prueba de la lección 3: La Palabra que Convierte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169" w:after="0"/>
        <w:ind w:left="767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fruto del Espíritu está disponible a todo creyente que camina en obediencia 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Él.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NO es un componente de arrepentimiento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bíblico?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Un cambio de mentalidad hacia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Sentirse apesadumbrado por 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pecado.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Confesar y abandonar 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pecado.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Ningún deseo de restitución 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restauración.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Ninguna de las opciones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  <w:tab w:pos="10392" w:val="left" w:leader="none"/>
        </w:tabs>
        <w:spacing w:line="240" w:lineRule="auto" w:before="97" w:after="0"/>
        <w:ind w:left="767" w:right="0" w:hanging="36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251664384" from="203.219818pt,15.429971pt" to="560.645081pt,15.429971pt" stroked="true" strokeweight=".549995pt" strokecolor="#221e1f">
            <v:stroke dashstyle="solid"/>
            <w10:wrap type="none"/>
          </v:line>
        </w:pict>
      </w:r>
      <w:r>
        <w:rPr>
          <w:i/>
          <w:color w:val="231F20"/>
          <w:sz w:val="22"/>
        </w:rPr>
        <w:t>Pistis </w:t>
      </w:r>
      <w:r>
        <w:rPr>
          <w:color w:val="231F20"/>
          <w:sz w:val="22"/>
        </w:rPr>
        <w:t>(fe) es la manera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95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NO es una de las señales externas 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conversión?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Una clara identificación con otros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cristianos.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despliegue del carácter de Cristo en nuestra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vida.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Un amor genuino hacia otros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creyentes.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Un deseo de separarnos y aislarnos de la gente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perdida.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319" w:lineRule="auto" w:before="202" w:after="0"/>
        <w:ind w:left="767" w:right="114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Mientras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importante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desear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señales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conversión,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posible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salvo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demostrar señales de conversión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interna.</w:t>
      </w:r>
    </w:p>
    <w:sectPr>
      <w:headerReference w:type="default" r:id="rId12"/>
      <w:pgSz w:w="12240" w:h="15840"/>
      <w:pgMar w:header="720" w:footer="0" w:top="10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1992064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2544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1990016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27488">
          <wp:simplePos x="0" y="0"/>
          <wp:positionH relativeFrom="page">
            <wp:posOffset>1147762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967102pt;margin-top:35.737743pt;width:36.65pt;height:12.3pt;mso-position-horizontal-relative:page;mso-position-vertical-relative:page;z-index:-251987968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spacing w:val="-3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spacing w:val="-5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5" w:hanging="360"/>
        <w:jc w:val="left"/>
      </w:pPr>
      <w:rPr>
        <w:rFonts w:hint="default" w:ascii="Garamond" w:hAnsi="Garamond" w:eastAsia="Garamond" w:cs="Garamond"/>
        <w:color w:val="231F20"/>
        <w:spacing w:val="-1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2.xml"/><Relationship Id="rId11" Type="http://schemas.openxmlformats.org/officeDocument/2006/relationships/image" Target="media/image8.png"/><Relationship Id="rId12" Type="http://schemas.openxmlformats.org/officeDocument/2006/relationships/header" Target="header3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#1SPAN MG 11 Jun 8.vp</dc:title>
  <dcterms:created xsi:type="dcterms:W3CDTF">2020-03-23T16:57:48Z</dcterms:created>
  <dcterms:modified xsi:type="dcterms:W3CDTF">2020-03-23T16:57:48Z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